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323" w:rsidRPr="0009761D" w:rsidRDefault="00C11323" w:rsidP="00C11323">
      <w:r w:rsidRPr="002B5F82">
        <w:rPr>
          <w:b/>
          <w:bCs/>
        </w:rPr>
        <w:t xml:space="preserve">1) </w:t>
      </w:r>
      <w:proofErr w:type="spellStart"/>
      <w:proofErr w:type="gramStart"/>
      <w:r w:rsidRPr="00851CB9">
        <w:rPr>
          <w:b/>
          <w:bCs/>
          <w:u w:val="single"/>
        </w:rPr>
        <w:t>Ма́трица</w:t>
      </w:r>
      <w:proofErr w:type="spellEnd"/>
      <w:proofErr w:type="gramEnd"/>
      <w:r>
        <w:t xml:space="preserve"> — математический объект, записываемый в виде прямоугольной таблицы чисел и допускающий алгебраические операции (сложение, вычитание, умножение и др.) между ним и другими подобными объектами.</w:t>
      </w:r>
    </w:p>
    <w:p w:rsidR="00C11323" w:rsidRDefault="00C11323" w:rsidP="00C11323">
      <w:r>
        <w:t>Операции над матрицами:</w:t>
      </w:r>
    </w:p>
    <w:p w:rsidR="00C11323" w:rsidRDefault="00C11323" w:rsidP="00C11323">
      <w:pPr>
        <w:rPr>
          <w:rStyle w:val="texhtml"/>
        </w:rPr>
      </w:pPr>
      <w:r>
        <w:rPr>
          <w:i/>
          <w:iCs/>
        </w:rPr>
        <w:t xml:space="preserve">Умножение матрицы </w:t>
      </w:r>
      <w:r>
        <w:rPr>
          <w:rStyle w:val="texhtml"/>
          <w:i/>
          <w:iCs/>
        </w:rPr>
        <w:t>A</w:t>
      </w:r>
      <w:r>
        <w:rPr>
          <w:i/>
          <w:iCs/>
        </w:rPr>
        <w:t xml:space="preserve"> на число</w:t>
      </w:r>
      <w:r>
        <w:t xml:space="preserve"> </w:t>
      </w:r>
      <w:r>
        <w:rPr>
          <w:rStyle w:val="texhtml"/>
        </w:rPr>
        <w:t>λ</w:t>
      </w:r>
    </w:p>
    <w:p w:rsidR="00C11323" w:rsidRDefault="00C11323" w:rsidP="00C11323">
      <w:pPr>
        <w:rPr>
          <w:rStyle w:val="texhtml"/>
          <w:i/>
          <w:iCs/>
        </w:rPr>
      </w:pPr>
      <w:r>
        <w:rPr>
          <w:i/>
          <w:iCs/>
        </w:rPr>
        <w:t>Сложение матриц</w:t>
      </w:r>
      <w:r>
        <w:t xml:space="preserve"> </w:t>
      </w:r>
      <w:r>
        <w:rPr>
          <w:rStyle w:val="texhtml"/>
          <w:i/>
          <w:iCs/>
        </w:rPr>
        <w:t>A</w:t>
      </w:r>
      <w:r>
        <w:rPr>
          <w:rStyle w:val="texhtml"/>
        </w:rPr>
        <w:t xml:space="preserve"> + </w:t>
      </w:r>
      <w:r>
        <w:rPr>
          <w:rStyle w:val="texhtml"/>
          <w:i/>
          <w:iCs/>
        </w:rPr>
        <w:t>B</w:t>
      </w:r>
    </w:p>
    <w:p w:rsidR="00C11323" w:rsidRDefault="00C11323" w:rsidP="00C11323">
      <w:pPr>
        <w:rPr>
          <w:rStyle w:val="texhtml"/>
          <w:i/>
          <w:iCs/>
        </w:rPr>
      </w:pPr>
      <w:r>
        <w:rPr>
          <w:i/>
          <w:iCs/>
        </w:rPr>
        <w:t>Вычитание матриц</w:t>
      </w:r>
      <w:r>
        <w:t xml:space="preserve"> </w:t>
      </w:r>
      <w:r>
        <w:rPr>
          <w:rStyle w:val="texhtml"/>
          <w:i/>
          <w:iCs/>
        </w:rPr>
        <w:t>A</w:t>
      </w:r>
      <w:r>
        <w:rPr>
          <w:rStyle w:val="texhtml"/>
        </w:rPr>
        <w:t xml:space="preserve"> – </w:t>
      </w:r>
      <w:r>
        <w:rPr>
          <w:rStyle w:val="texhtml"/>
          <w:i/>
          <w:iCs/>
        </w:rPr>
        <w:t xml:space="preserve">B </w:t>
      </w:r>
    </w:p>
    <w:p w:rsidR="00C11323" w:rsidRDefault="00C11323" w:rsidP="00C11323">
      <w:pPr>
        <w:rPr>
          <w:b/>
        </w:rPr>
      </w:pPr>
      <w:r>
        <w:rPr>
          <w:b/>
        </w:rPr>
        <w:t>!!!</w:t>
      </w:r>
      <w:r w:rsidRPr="002B5F82">
        <w:rPr>
          <w:b/>
        </w:rPr>
        <w:t>Сложение и вычитание допускается только для матриц одинакового размера</w:t>
      </w:r>
      <w:r>
        <w:rPr>
          <w:b/>
        </w:rPr>
        <w:t>!!!</w:t>
      </w:r>
    </w:p>
    <w:p w:rsidR="00C11323" w:rsidRPr="002B5F82" w:rsidRDefault="00C11323" w:rsidP="00C11323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 xml:space="preserve">Существует </w:t>
      </w:r>
      <w:hyperlink r:id="rId5" w:tooltip="Нулевая матрица" w:history="1">
        <w:r w:rsidRPr="002B5F82">
          <w:rPr>
            <w:rFonts w:eastAsia="Times New Roman"/>
            <w:i/>
            <w:iCs/>
            <w:color w:val="0000FF"/>
            <w:u w:val="single"/>
            <w:lang w:eastAsia="ru-RU"/>
          </w:rPr>
          <w:t>нулевая матрица</w:t>
        </w:r>
      </w:hyperlink>
      <w:r w:rsidRPr="002B5F82">
        <w:rPr>
          <w:rFonts w:eastAsia="Times New Roman"/>
          <w:lang w:eastAsia="ru-RU"/>
        </w:rPr>
        <w:t xml:space="preserve"> Θ такая, что её прибавление к другой матрице A не изменяет A, то есть</w:t>
      </w:r>
    </w:p>
    <w:p w:rsidR="00C11323" w:rsidRPr="002B5F82" w:rsidRDefault="00C11323" w:rsidP="00C11323">
      <w:pPr>
        <w:spacing w:after="0" w:line="240" w:lineRule="auto"/>
        <w:ind w:left="720"/>
        <w:rPr>
          <w:rFonts w:eastAsia="Times New Roman"/>
          <w:lang w:eastAsia="ru-RU"/>
        </w:rPr>
      </w:pP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lang w:eastAsia="ru-RU"/>
        </w:rPr>
        <w:t xml:space="preserve"> + Θ = </w:t>
      </w:r>
      <w:r w:rsidRPr="002B5F82">
        <w:rPr>
          <w:rFonts w:eastAsia="Times New Roman"/>
          <w:i/>
          <w:iCs/>
          <w:lang w:eastAsia="ru-RU"/>
        </w:rPr>
        <w:t>A</w:t>
      </w:r>
    </w:p>
    <w:p w:rsidR="00C11323" w:rsidRPr="002B5F82" w:rsidRDefault="00C11323" w:rsidP="00C11323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>Все элементы нулевой матрицы равны нулю.</w:t>
      </w:r>
    </w:p>
    <w:p w:rsidR="00C11323" w:rsidRDefault="00C11323" w:rsidP="00C11323">
      <w:r>
        <w:t>Нелинейные операции:</w:t>
      </w:r>
    </w:p>
    <w:p w:rsidR="00C11323" w:rsidRDefault="00C11323" w:rsidP="00C11323">
      <w:hyperlink r:id="rId6" w:tooltip="Умножение матриц" w:history="1">
        <w:proofErr w:type="gramStart"/>
        <w:r>
          <w:rPr>
            <w:rStyle w:val="a3"/>
            <w:i/>
            <w:iCs/>
          </w:rPr>
          <w:t>Умножение матриц</w:t>
        </w:r>
      </w:hyperlink>
      <w:r>
        <w:t xml:space="preserve"> (обозначение:</w:t>
      </w:r>
      <w:proofErr w:type="gramEnd"/>
      <w:r>
        <w:t xml:space="preserve"> </w:t>
      </w:r>
      <w:proofErr w:type="gramStart"/>
      <w:r>
        <w:rPr>
          <w:rStyle w:val="texhtml"/>
          <w:i/>
          <w:iCs/>
        </w:rPr>
        <w:t>AB</w:t>
      </w:r>
      <w:r>
        <w:t xml:space="preserve">, реже со знаком умножения </w:t>
      </w:r>
      <w:r>
        <w:rPr>
          <w:noProof/>
          <w:lang w:eastAsia="ru-RU"/>
        </w:rPr>
        <w:drawing>
          <wp:inline distT="0" distB="0" distL="0" distR="0">
            <wp:extent cx="514350" cy="133350"/>
            <wp:effectExtent l="19050" t="0" r="0" b="0"/>
            <wp:docPr id="3" name="Рисунок 3" descr="A\times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\times 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— есть операция вычисления матрицы </w:t>
      </w:r>
      <w:r>
        <w:rPr>
          <w:rStyle w:val="texhtml"/>
          <w:i/>
          <w:iCs/>
        </w:rPr>
        <w:t>C</w:t>
      </w:r>
      <w:r>
        <w:t>, элементы которой равны сумме произведений элементов в соответствующей строке первого множителя и столбце второго.</w:t>
      </w:r>
      <w:proofErr w:type="gramEnd"/>
    </w:p>
    <w:p w:rsidR="00C11323" w:rsidRDefault="00C11323" w:rsidP="00C11323">
      <w:r>
        <w:t xml:space="preserve">Свойство: В первом множителе должно быть столько же столбцов, сколько строк во втором. Если матрица </w:t>
      </w:r>
      <w:r>
        <w:rPr>
          <w:rStyle w:val="texhtml"/>
          <w:i/>
          <w:iCs/>
        </w:rPr>
        <w:t>A</w:t>
      </w:r>
      <w:r>
        <w:t xml:space="preserve"> имеет размерность </w:t>
      </w:r>
      <w:r>
        <w:rPr>
          <w:noProof/>
          <w:lang w:eastAsia="ru-RU"/>
        </w:rPr>
        <w:drawing>
          <wp:inline distT="0" distB="0" distL="0" distR="0">
            <wp:extent cx="504825" cy="95250"/>
            <wp:effectExtent l="19050" t="0" r="9525" b="0"/>
            <wp:docPr id="5" name="Рисунок 5" descr="m \times 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 \times 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rStyle w:val="texhtml"/>
          <w:i/>
          <w:iCs/>
        </w:rPr>
        <w:t>B</w:t>
      </w:r>
      <w:r>
        <w:t xml:space="preserve"> — </w:t>
      </w:r>
      <w:r>
        <w:rPr>
          <w:noProof/>
          <w:lang w:eastAsia="ru-RU"/>
        </w:rPr>
        <w:drawing>
          <wp:inline distT="0" distB="0" distL="0" distR="0">
            <wp:extent cx="438150" cy="133350"/>
            <wp:effectExtent l="19050" t="0" r="0" b="0"/>
            <wp:docPr id="6" name="Рисунок 6" descr="n \times 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 \times 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то размерность их произведения </w:t>
      </w:r>
      <w:r>
        <w:rPr>
          <w:rStyle w:val="texhtml"/>
          <w:i/>
          <w:iCs/>
        </w:rPr>
        <w:t>AB</w:t>
      </w:r>
      <w:r>
        <w:rPr>
          <w:rStyle w:val="texhtml"/>
        </w:rPr>
        <w:t xml:space="preserve"> = </w:t>
      </w:r>
      <w:r>
        <w:rPr>
          <w:rStyle w:val="texhtml"/>
          <w:i/>
          <w:iCs/>
        </w:rPr>
        <w:t>C</w:t>
      </w:r>
      <w:r>
        <w:t xml:space="preserve"> есть </w:t>
      </w:r>
      <w:r>
        <w:rPr>
          <w:noProof/>
          <w:lang w:eastAsia="ru-RU"/>
        </w:rPr>
        <w:drawing>
          <wp:inline distT="0" distB="0" distL="0" distR="0">
            <wp:extent cx="495300" cy="133350"/>
            <wp:effectExtent l="19050" t="0" r="0" b="0"/>
            <wp:docPr id="7" name="Рисунок 7" descr="m \times 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 \times 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C11323" w:rsidRDefault="00C11323" w:rsidP="00C11323">
      <w:r>
        <w:t xml:space="preserve">Возводить в степень можно только квадратные матрицы. </w:t>
      </w:r>
    </w:p>
    <w:p w:rsidR="00C11323" w:rsidRPr="002B5F82" w:rsidRDefault="00C11323" w:rsidP="00C11323">
      <w:hyperlink r:id="rId11" w:tooltip="Транспонирование матрицы" w:history="1">
        <w:proofErr w:type="gramStart"/>
        <w:r>
          <w:rPr>
            <w:rStyle w:val="a3"/>
            <w:i/>
            <w:iCs/>
          </w:rPr>
          <w:t>Транспонирование матрицы</w:t>
        </w:r>
      </w:hyperlink>
      <w:r>
        <w:t xml:space="preserve"> (обозначение:</w:t>
      </w:r>
      <w:proofErr w:type="gramEnd"/>
      <w:r>
        <w:t xml:space="preserve"> </w:t>
      </w:r>
      <w:proofErr w:type="gramStart"/>
      <w:r>
        <w:rPr>
          <w:rStyle w:val="texhtml"/>
          <w:i/>
          <w:iCs/>
        </w:rPr>
        <w:t>A</w:t>
      </w:r>
      <w:r>
        <w:rPr>
          <w:rStyle w:val="texhtml"/>
          <w:i/>
          <w:iCs/>
          <w:vertAlign w:val="superscript"/>
        </w:rPr>
        <w:t>T</w:t>
      </w:r>
      <w:r>
        <w:t>) — операция, при которой матрица отражается относительно главной диагонали, то есть</w:t>
      </w:r>
      <w:proofErr w:type="gramEnd"/>
    </w:p>
    <w:p w:rsidR="00C11323" w:rsidRPr="002B5F82" w:rsidRDefault="00C11323" w:rsidP="00C11323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sz w:val="27"/>
          <w:szCs w:val="27"/>
          <w:lang w:eastAsia="ru-RU"/>
        </w:rPr>
      </w:pPr>
      <w:r w:rsidRPr="002B5F82">
        <w:rPr>
          <w:rFonts w:eastAsia="Times New Roman"/>
          <w:b/>
          <w:bCs/>
          <w:sz w:val="27"/>
          <w:szCs w:val="27"/>
          <w:lang w:eastAsia="ru-RU"/>
        </w:rPr>
        <w:t>Свойства операций над матрицами</w:t>
      </w:r>
    </w:p>
    <w:p w:rsidR="00C11323" w:rsidRPr="002B5F82" w:rsidRDefault="00C11323" w:rsidP="00C113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12" w:tooltip="Ассоциативная операция" w:history="1">
        <w:r w:rsidRPr="002B5F82">
          <w:rPr>
            <w:rFonts w:eastAsia="Times New Roman"/>
            <w:color w:val="0000FF"/>
            <w:u w:val="single"/>
            <w:lang w:eastAsia="ru-RU"/>
          </w:rPr>
          <w:t>Ассоциативность</w:t>
        </w:r>
      </w:hyperlink>
      <w:r w:rsidRPr="002B5F82">
        <w:rPr>
          <w:rFonts w:eastAsia="Times New Roman"/>
          <w:lang w:eastAsia="ru-RU"/>
        </w:rPr>
        <w:t xml:space="preserve"> сложения: </w:t>
      </w: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lang w:eastAsia="ru-RU"/>
        </w:rPr>
        <w:t xml:space="preserve"> + (</w:t>
      </w:r>
      <w:r w:rsidRPr="002B5F82">
        <w:rPr>
          <w:rFonts w:eastAsia="Times New Roman"/>
          <w:i/>
          <w:iCs/>
          <w:lang w:eastAsia="ru-RU"/>
        </w:rPr>
        <w:t>B</w:t>
      </w:r>
      <w:r w:rsidRPr="002B5F82">
        <w:rPr>
          <w:rFonts w:eastAsia="Times New Roman"/>
          <w:lang w:eastAsia="ru-RU"/>
        </w:rPr>
        <w:t xml:space="preserve"> + </w:t>
      </w:r>
      <w:r w:rsidRPr="002B5F82">
        <w:rPr>
          <w:rFonts w:eastAsia="Times New Roman"/>
          <w:i/>
          <w:iCs/>
          <w:lang w:eastAsia="ru-RU"/>
        </w:rPr>
        <w:t>C</w:t>
      </w:r>
      <w:r w:rsidRPr="002B5F82">
        <w:rPr>
          <w:rFonts w:eastAsia="Times New Roman"/>
          <w:lang w:eastAsia="ru-RU"/>
        </w:rPr>
        <w:t>) = (</w:t>
      </w: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lang w:eastAsia="ru-RU"/>
        </w:rPr>
        <w:t xml:space="preserve"> + </w:t>
      </w:r>
      <w:r w:rsidRPr="002B5F82">
        <w:rPr>
          <w:rFonts w:eastAsia="Times New Roman"/>
          <w:i/>
          <w:iCs/>
          <w:lang w:eastAsia="ru-RU"/>
        </w:rPr>
        <w:t>B</w:t>
      </w:r>
      <w:r w:rsidRPr="002B5F82">
        <w:rPr>
          <w:rFonts w:eastAsia="Times New Roman"/>
          <w:lang w:eastAsia="ru-RU"/>
        </w:rPr>
        <w:t xml:space="preserve">) + </w:t>
      </w:r>
      <w:r w:rsidRPr="002B5F82">
        <w:rPr>
          <w:rFonts w:eastAsia="Times New Roman"/>
          <w:i/>
          <w:iCs/>
          <w:lang w:eastAsia="ru-RU"/>
        </w:rPr>
        <w:t>C</w:t>
      </w:r>
      <w:r w:rsidRPr="002B5F82">
        <w:rPr>
          <w:rFonts w:eastAsia="Times New Roman"/>
          <w:lang w:eastAsia="ru-RU"/>
        </w:rPr>
        <w:t>.</w:t>
      </w:r>
    </w:p>
    <w:p w:rsidR="00C11323" w:rsidRPr="002B5F82" w:rsidRDefault="00C11323" w:rsidP="00C113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13" w:tooltip="Коммутативная операция" w:history="1">
        <w:r w:rsidRPr="002B5F82">
          <w:rPr>
            <w:rFonts w:eastAsia="Times New Roman"/>
            <w:color w:val="0000FF"/>
            <w:u w:val="single"/>
            <w:lang w:eastAsia="ru-RU"/>
          </w:rPr>
          <w:t>Коммутативность</w:t>
        </w:r>
      </w:hyperlink>
      <w:r w:rsidRPr="002B5F82">
        <w:rPr>
          <w:rFonts w:eastAsia="Times New Roman"/>
          <w:lang w:eastAsia="ru-RU"/>
        </w:rPr>
        <w:t xml:space="preserve"> сложения: </w:t>
      </w: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lang w:eastAsia="ru-RU"/>
        </w:rPr>
        <w:t xml:space="preserve"> + </w:t>
      </w:r>
      <w:r w:rsidRPr="002B5F82">
        <w:rPr>
          <w:rFonts w:eastAsia="Times New Roman"/>
          <w:i/>
          <w:iCs/>
          <w:lang w:eastAsia="ru-RU"/>
        </w:rPr>
        <w:t>B</w:t>
      </w:r>
      <w:r w:rsidRPr="002B5F82">
        <w:rPr>
          <w:rFonts w:eastAsia="Times New Roman"/>
          <w:lang w:eastAsia="ru-RU"/>
        </w:rPr>
        <w:t xml:space="preserve"> = </w:t>
      </w:r>
      <w:r w:rsidRPr="002B5F82">
        <w:rPr>
          <w:rFonts w:eastAsia="Times New Roman"/>
          <w:i/>
          <w:iCs/>
          <w:lang w:eastAsia="ru-RU"/>
        </w:rPr>
        <w:t>B</w:t>
      </w:r>
      <w:r w:rsidRPr="002B5F82">
        <w:rPr>
          <w:rFonts w:eastAsia="Times New Roman"/>
          <w:lang w:eastAsia="ru-RU"/>
        </w:rPr>
        <w:t xml:space="preserve"> + </w:t>
      </w: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lang w:eastAsia="ru-RU"/>
        </w:rPr>
        <w:t>.</w:t>
      </w:r>
    </w:p>
    <w:p w:rsidR="00C11323" w:rsidRPr="002B5F82" w:rsidRDefault="00C11323" w:rsidP="00C113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 xml:space="preserve">Ассоциативность умножения: </w:t>
      </w: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lang w:eastAsia="ru-RU"/>
        </w:rPr>
        <w:t>(</w:t>
      </w:r>
      <w:r w:rsidRPr="002B5F82">
        <w:rPr>
          <w:rFonts w:eastAsia="Times New Roman"/>
          <w:i/>
          <w:iCs/>
          <w:lang w:eastAsia="ru-RU"/>
        </w:rPr>
        <w:t>BC</w:t>
      </w:r>
      <w:r w:rsidRPr="002B5F82">
        <w:rPr>
          <w:rFonts w:eastAsia="Times New Roman"/>
          <w:lang w:eastAsia="ru-RU"/>
        </w:rPr>
        <w:t>) = (</w:t>
      </w:r>
      <w:r w:rsidRPr="002B5F82">
        <w:rPr>
          <w:rFonts w:eastAsia="Times New Roman"/>
          <w:i/>
          <w:iCs/>
          <w:lang w:eastAsia="ru-RU"/>
        </w:rPr>
        <w:t>AB</w:t>
      </w:r>
      <w:r w:rsidRPr="002B5F82">
        <w:rPr>
          <w:rFonts w:eastAsia="Times New Roman"/>
          <w:lang w:eastAsia="ru-RU"/>
        </w:rPr>
        <w:t>)</w:t>
      </w:r>
      <w:r w:rsidRPr="002B5F82">
        <w:rPr>
          <w:rFonts w:eastAsia="Times New Roman"/>
          <w:i/>
          <w:iCs/>
          <w:lang w:eastAsia="ru-RU"/>
        </w:rPr>
        <w:t>C</w:t>
      </w:r>
      <w:r w:rsidRPr="002B5F82">
        <w:rPr>
          <w:rFonts w:eastAsia="Times New Roman"/>
          <w:lang w:eastAsia="ru-RU"/>
        </w:rPr>
        <w:t>.</w:t>
      </w:r>
    </w:p>
    <w:p w:rsidR="00C11323" w:rsidRPr="002B5F82" w:rsidRDefault="00C11323" w:rsidP="00C113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 xml:space="preserve">Вообще говоря, умножение матриц </w:t>
      </w:r>
      <w:r w:rsidRPr="002B5F82">
        <w:rPr>
          <w:rFonts w:eastAsia="Times New Roman"/>
          <w:b/>
          <w:bCs/>
          <w:lang w:eastAsia="ru-RU"/>
        </w:rPr>
        <w:t>не</w:t>
      </w:r>
      <w:r w:rsidRPr="002B5F82">
        <w:rPr>
          <w:rFonts w:eastAsia="Times New Roman"/>
          <w:lang w:eastAsia="ru-RU"/>
        </w:rPr>
        <w:t xml:space="preserve"> коммутативно: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38200" cy="190500"/>
            <wp:effectExtent l="19050" t="0" r="0" b="0"/>
            <wp:docPr id="1" name="Рисунок 1" descr="AB \ne 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B \ne BA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 xml:space="preserve">. Используя это свойство, вводят </w:t>
      </w:r>
      <w:hyperlink r:id="rId15" w:tooltip="Коммутатор операторов" w:history="1">
        <w:r w:rsidRPr="002B5F82">
          <w:rPr>
            <w:rFonts w:eastAsia="Times New Roman"/>
            <w:color w:val="0000FF"/>
            <w:u w:val="single"/>
            <w:lang w:eastAsia="ru-RU"/>
          </w:rPr>
          <w:t>коммутатор</w:t>
        </w:r>
      </w:hyperlink>
      <w:r w:rsidRPr="002B5F82">
        <w:rPr>
          <w:rFonts w:eastAsia="Times New Roman"/>
          <w:lang w:eastAsia="ru-RU"/>
        </w:rPr>
        <w:t xml:space="preserve"> матриц.</w:t>
      </w:r>
    </w:p>
    <w:p w:rsidR="00C11323" w:rsidRPr="002B5F82" w:rsidRDefault="00C11323" w:rsidP="00C113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16" w:tooltip="Дистрибутивность" w:history="1">
        <w:r w:rsidRPr="002B5F82">
          <w:rPr>
            <w:rFonts w:eastAsia="Times New Roman"/>
            <w:color w:val="0000FF"/>
            <w:u w:val="single"/>
            <w:lang w:eastAsia="ru-RU"/>
          </w:rPr>
          <w:t>Дистрибутивность</w:t>
        </w:r>
      </w:hyperlink>
      <w:r w:rsidRPr="002B5F82">
        <w:rPr>
          <w:rFonts w:eastAsia="Times New Roman"/>
          <w:lang w:eastAsia="ru-RU"/>
        </w:rPr>
        <w:t xml:space="preserve"> умножения относительно сложения: </w:t>
      </w:r>
    </w:p>
    <w:p w:rsidR="00C11323" w:rsidRPr="002B5F82" w:rsidRDefault="00C11323" w:rsidP="00C11323">
      <w:pPr>
        <w:spacing w:after="0" w:line="240" w:lineRule="auto"/>
        <w:ind w:left="720"/>
        <w:rPr>
          <w:rFonts w:eastAsia="Times New Roman"/>
          <w:lang w:eastAsia="ru-RU"/>
        </w:rPr>
      </w:pP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lang w:eastAsia="ru-RU"/>
        </w:rPr>
        <w:t>(</w:t>
      </w:r>
      <w:r w:rsidRPr="002B5F82">
        <w:rPr>
          <w:rFonts w:eastAsia="Times New Roman"/>
          <w:i/>
          <w:iCs/>
          <w:lang w:eastAsia="ru-RU"/>
        </w:rPr>
        <w:t>B</w:t>
      </w:r>
      <w:r w:rsidRPr="002B5F82">
        <w:rPr>
          <w:rFonts w:eastAsia="Times New Roman"/>
          <w:lang w:eastAsia="ru-RU"/>
        </w:rPr>
        <w:t xml:space="preserve"> + </w:t>
      </w:r>
      <w:r w:rsidRPr="002B5F82">
        <w:rPr>
          <w:rFonts w:eastAsia="Times New Roman"/>
          <w:i/>
          <w:iCs/>
          <w:lang w:eastAsia="ru-RU"/>
        </w:rPr>
        <w:t>C</w:t>
      </w:r>
      <w:r w:rsidRPr="002B5F82">
        <w:rPr>
          <w:rFonts w:eastAsia="Times New Roman"/>
          <w:lang w:eastAsia="ru-RU"/>
        </w:rPr>
        <w:t xml:space="preserve">) = </w:t>
      </w:r>
      <w:r w:rsidRPr="002B5F82">
        <w:rPr>
          <w:rFonts w:eastAsia="Times New Roman"/>
          <w:i/>
          <w:iCs/>
          <w:lang w:eastAsia="ru-RU"/>
        </w:rPr>
        <w:t>AB</w:t>
      </w:r>
      <w:r w:rsidRPr="002B5F82">
        <w:rPr>
          <w:rFonts w:eastAsia="Times New Roman"/>
          <w:lang w:eastAsia="ru-RU"/>
        </w:rPr>
        <w:t xml:space="preserve"> + </w:t>
      </w:r>
      <w:r w:rsidRPr="002B5F82">
        <w:rPr>
          <w:rFonts w:eastAsia="Times New Roman"/>
          <w:i/>
          <w:iCs/>
          <w:lang w:eastAsia="ru-RU"/>
        </w:rPr>
        <w:t>AC</w:t>
      </w:r>
      <w:r w:rsidRPr="002B5F82">
        <w:rPr>
          <w:rFonts w:eastAsia="Times New Roman"/>
          <w:lang w:eastAsia="ru-RU"/>
        </w:rPr>
        <w:t>;</w:t>
      </w:r>
    </w:p>
    <w:p w:rsidR="00C11323" w:rsidRPr="002B5F82" w:rsidRDefault="00C11323" w:rsidP="00C11323">
      <w:pPr>
        <w:spacing w:after="0" w:line="240" w:lineRule="auto"/>
        <w:ind w:left="720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>(</w:t>
      </w:r>
      <w:r w:rsidRPr="002B5F82">
        <w:rPr>
          <w:rFonts w:eastAsia="Times New Roman"/>
          <w:i/>
          <w:iCs/>
          <w:lang w:eastAsia="ru-RU"/>
        </w:rPr>
        <w:t>B</w:t>
      </w:r>
      <w:r w:rsidRPr="002B5F82">
        <w:rPr>
          <w:rFonts w:eastAsia="Times New Roman"/>
          <w:lang w:eastAsia="ru-RU"/>
        </w:rPr>
        <w:t xml:space="preserve"> + </w:t>
      </w:r>
      <w:r w:rsidRPr="002B5F82">
        <w:rPr>
          <w:rFonts w:eastAsia="Times New Roman"/>
          <w:i/>
          <w:iCs/>
          <w:lang w:eastAsia="ru-RU"/>
        </w:rPr>
        <w:t>C</w:t>
      </w:r>
      <w:r w:rsidRPr="002B5F82">
        <w:rPr>
          <w:rFonts w:eastAsia="Times New Roman"/>
          <w:lang w:eastAsia="ru-RU"/>
        </w:rPr>
        <w:t>)</w:t>
      </w: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lang w:eastAsia="ru-RU"/>
        </w:rPr>
        <w:t xml:space="preserve"> = </w:t>
      </w:r>
      <w:r w:rsidRPr="002B5F82">
        <w:rPr>
          <w:rFonts w:eastAsia="Times New Roman"/>
          <w:i/>
          <w:iCs/>
          <w:lang w:eastAsia="ru-RU"/>
        </w:rPr>
        <w:t>BA</w:t>
      </w:r>
      <w:r w:rsidRPr="002B5F82">
        <w:rPr>
          <w:rFonts w:eastAsia="Times New Roman"/>
          <w:lang w:eastAsia="ru-RU"/>
        </w:rPr>
        <w:t xml:space="preserve"> + </w:t>
      </w:r>
      <w:r w:rsidRPr="002B5F82">
        <w:rPr>
          <w:rFonts w:eastAsia="Times New Roman"/>
          <w:i/>
          <w:iCs/>
          <w:lang w:eastAsia="ru-RU"/>
        </w:rPr>
        <w:t>CA</w:t>
      </w:r>
      <w:r w:rsidRPr="002B5F82">
        <w:rPr>
          <w:rFonts w:eastAsia="Times New Roman"/>
          <w:lang w:eastAsia="ru-RU"/>
        </w:rPr>
        <w:t>.</w:t>
      </w:r>
    </w:p>
    <w:p w:rsidR="00C11323" w:rsidRPr="002B5F82" w:rsidRDefault="00C11323" w:rsidP="00C113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 xml:space="preserve">С учётом упомянутых выше свойств, матрицы образуют </w:t>
      </w:r>
      <w:hyperlink r:id="rId17" w:tooltip="Кольцо (алгебра)" w:history="1">
        <w:r w:rsidRPr="002B5F82">
          <w:rPr>
            <w:rFonts w:eastAsia="Times New Roman"/>
            <w:color w:val="0000FF"/>
            <w:u w:val="single"/>
            <w:lang w:eastAsia="ru-RU"/>
          </w:rPr>
          <w:t>кольцо</w:t>
        </w:r>
      </w:hyperlink>
      <w:r w:rsidRPr="002B5F82">
        <w:rPr>
          <w:rFonts w:eastAsia="Times New Roman"/>
          <w:lang w:eastAsia="ru-RU"/>
        </w:rPr>
        <w:t xml:space="preserve"> относительно операций сложения и умножения.</w:t>
      </w:r>
    </w:p>
    <w:p w:rsidR="00C11323" w:rsidRPr="002B5F82" w:rsidRDefault="00C11323" w:rsidP="00C113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 xml:space="preserve">Свойства операции транспонирования матриц: </w:t>
      </w:r>
    </w:p>
    <w:p w:rsidR="00C11323" w:rsidRPr="002B5F82" w:rsidRDefault="00C11323" w:rsidP="00C11323">
      <w:pPr>
        <w:spacing w:after="0" w:line="240" w:lineRule="auto"/>
        <w:ind w:left="720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lastRenderedPageBreak/>
        <w:t>(</w:t>
      </w: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i/>
          <w:iCs/>
          <w:vertAlign w:val="superscript"/>
          <w:lang w:eastAsia="ru-RU"/>
        </w:rPr>
        <w:t>T</w:t>
      </w:r>
      <w:r w:rsidRPr="002B5F82">
        <w:rPr>
          <w:rFonts w:eastAsia="Times New Roman"/>
          <w:lang w:eastAsia="ru-RU"/>
        </w:rPr>
        <w:t>)</w:t>
      </w:r>
      <w:r w:rsidRPr="002B5F82">
        <w:rPr>
          <w:rFonts w:eastAsia="Times New Roman"/>
          <w:i/>
          <w:iCs/>
          <w:vertAlign w:val="superscript"/>
          <w:lang w:eastAsia="ru-RU"/>
        </w:rPr>
        <w:t>T</w:t>
      </w:r>
      <w:r w:rsidRPr="002B5F82">
        <w:rPr>
          <w:rFonts w:eastAsia="Times New Roman"/>
          <w:lang w:eastAsia="ru-RU"/>
        </w:rPr>
        <w:t xml:space="preserve"> = </w:t>
      </w:r>
      <w:r w:rsidRPr="002B5F82">
        <w:rPr>
          <w:rFonts w:eastAsia="Times New Roman"/>
          <w:i/>
          <w:iCs/>
          <w:lang w:eastAsia="ru-RU"/>
        </w:rPr>
        <w:t>A</w:t>
      </w:r>
    </w:p>
    <w:p w:rsidR="00C11323" w:rsidRPr="002B5F82" w:rsidRDefault="00C11323" w:rsidP="00C11323">
      <w:pPr>
        <w:spacing w:after="0" w:line="240" w:lineRule="auto"/>
        <w:ind w:left="720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>(</w:t>
      </w:r>
      <w:r w:rsidRPr="002B5F82">
        <w:rPr>
          <w:rFonts w:eastAsia="Times New Roman"/>
          <w:i/>
          <w:iCs/>
          <w:lang w:eastAsia="ru-RU"/>
        </w:rPr>
        <w:t>AB</w:t>
      </w:r>
      <w:r w:rsidRPr="002B5F82">
        <w:rPr>
          <w:rFonts w:eastAsia="Times New Roman"/>
          <w:lang w:eastAsia="ru-RU"/>
        </w:rPr>
        <w:t>)</w:t>
      </w:r>
      <w:r w:rsidRPr="002B5F82">
        <w:rPr>
          <w:rFonts w:eastAsia="Times New Roman"/>
          <w:i/>
          <w:iCs/>
          <w:vertAlign w:val="superscript"/>
          <w:lang w:eastAsia="ru-RU"/>
        </w:rPr>
        <w:t>T</w:t>
      </w:r>
      <w:r w:rsidRPr="002B5F82">
        <w:rPr>
          <w:rFonts w:eastAsia="Times New Roman"/>
          <w:lang w:eastAsia="ru-RU"/>
        </w:rPr>
        <w:t xml:space="preserve"> = </w:t>
      </w:r>
      <w:r w:rsidRPr="002B5F82">
        <w:rPr>
          <w:rFonts w:eastAsia="Times New Roman"/>
          <w:i/>
          <w:iCs/>
          <w:lang w:eastAsia="ru-RU"/>
        </w:rPr>
        <w:t>B</w:t>
      </w:r>
      <w:r w:rsidRPr="002B5F82">
        <w:rPr>
          <w:rFonts w:eastAsia="Times New Roman"/>
          <w:i/>
          <w:iCs/>
          <w:vertAlign w:val="superscript"/>
          <w:lang w:eastAsia="ru-RU"/>
        </w:rPr>
        <w:t>T</w:t>
      </w: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i/>
          <w:iCs/>
          <w:vertAlign w:val="superscript"/>
          <w:lang w:eastAsia="ru-RU"/>
        </w:rPr>
        <w:t>T</w:t>
      </w:r>
    </w:p>
    <w:p w:rsidR="00C11323" w:rsidRDefault="00C11323" w:rsidP="00C11323">
      <w:pPr>
        <w:spacing w:after="0" w:line="240" w:lineRule="auto"/>
        <w:ind w:left="720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>(</w:t>
      </w: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lang w:eastAsia="ru-RU"/>
        </w:rPr>
        <w:t xml:space="preserve"> </w:t>
      </w:r>
      <w:r w:rsidRPr="002B5F82">
        <w:rPr>
          <w:rFonts w:eastAsia="Times New Roman"/>
          <w:vertAlign w:val="superscript"/>
          <w:lang w:eastAsia="ru-RU"/>
        </w:rPr>
        <w:t>− 1</w:t>
      </w:r>
      <w:r w:rsidRPr="002B5F82">
        <w:rPr>
          <w:rFonts w:eastAsia="Times New Roman"/>
          <w:lang w:eastAsia="ru-RU"/>
        </w:rPr>
        <w:t>)</w:t>
      </w:r>
      <w:r w:rsidRPr="002B5F82">
        <w:rPr>
          <w:rFonts w:eastAsia="Times New Roman"/>
          <w:i/>
          <w:iCs/>
          <w:vertAlign w:val="superscript"/>
          <w:lang w:eastAsia="ru-RU"/>
        </w:rPr>
        <w:t>T</w:t>
      </w:r>
      <w:r w:rsidRPr="002B5F82">
        <w:rPr>
          <w:rFonts w:eastAsia="Times New Roman"/>
          <w:lang w:eastAsia="ru-RU"/>
        </w:rPr>
        <w:t xml:space="preserve"> = (</w:t>
      </w: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i/>
          <w:iCs/>
          <w:vertAlign w:val="superscript"/>
          <w:lang w:eastAsia="ru-RU"/>
        </w:rPr>
        <w:t>T</w:t>
      </w:r>
      <w:r w:rsidRPr="002B5F82">
        <w:rPr>
          <w:rFonts w:eastAsia="Times New Roman"/>
          <w:lang w:eastAsia="ru-RU"/>
        </w:rPr>
        <w:t xml:space="preserve">) </w:t>
      </w:r>
      <w:r w:rsidRPr="002B5F82">
        <w:rPr>
          <w:rFonts w:eastAsia="Times New Roman"/>
          <w:vertAlign w:val="superscript"/>
          <w:lang w:eastAsia="ru-RU"/>
        </w:rPr>
        <w:t>− 1</w:t>
      </w:r>
      <w:r w:rsidRPr="002B5F82">
        <w:rPr>
          <w:rFonts w:eastAsia="Times New Roman"/>
          <w:lang w:eastAsia="ru-RU"/>
        </w:rPr>
        <w:t xml:space="preserve">, если </w:t>
      </w:r>
      <w:hyperlink r:id="rId18" w:tooltip="Обратная матрица" w:history="1">
        <w:r w:rsidRPr="002B5F82">
          <w:rPr>
            <w:rFonts w:eastAsia="Times New Roman"/>
            <w:color w:val="0000FF"/>
            <w:u w:val="single"/>
            <w:lang w:eastAsia="ru-RU"/>
          </w:rPr>
          <w:t>обратная матрица</w:t>
        </w:r>
      </w:hyperlink>
      <w:r w:rsidRPr="002B5F82">
        <w:rPr>
          <w:rFonts w:eastAsia="Times New Roman"/>
          <w:lang w:eastAsia="ru-RU"/>
        </w:rPr>
        <w:t xml:space="preserve"> </w:t>
      </w:r>
      <w:r w:rsidRPr="002B5F82">
        <w:rPr>
          <w:rFonts w:eastAsia="Times New Roman"/>
          <w:i/>
          <w:iCs/>
          <w:lang w:eastAsia="ru-RU"/>
        </w:rPr>
        <w:t>A</w:t>
      </w:r>
      <w:r w:rsidRPr="002B5F82">
        <w:rPr>
          <w:rFonts w:eastAsia="Times New Roman"/>
          <w:lang w:eastAsia="ru-RU"/>
        </w:rPr>
        <w:t xml:space="preserve"> </w:t>
      </w:r>
      <w:r w:rsidRPr="002B5F82">
        <w:rPr>
          <w:rFonts w:eastAsia="Times New Roman"/>
          <w:vertAlign w:val="superscript"/>
          <w:lang w:eastAsia="ru-RU"/>
        </w:rPr>
        <w:t>- 1</w:t>
      </w:r>
      <w:r w:rsidRPr="002B5F82">
        <w:rPr>
          <w:rFonts w:eastAsia="Times New Roman"/>
          <w:lang w:eastAsia="ru-RU"/>
        </w:rPr>
        <w:t xml:space="preserve"> существует.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F1651"/>
    <w:multiLevelType w:val="multilevel"/>
    <w:tmpl w:val="9AECB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11323"/>
    <w:rsid w:val="00594F9B"/>
    <w:rsid w:val="00B346F7"/>
    <w:rsid w:val="00C11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1323"/>
    <w:rPr>
      <w:color w:val="0000FF"/>
      <w:u w:val="single"/>
    </w:rPr>
  </w:style>
  <w:style w:type="character" w:customStyle="1" w:styleId="texhtml">
    <w:name w:val="texhtml"/>
    <w:basedOn w:val="a0"/>
    <w:rsid w:val="00C11323"/>
  </w:style>
  <w:style w:type="paragraph" w:styleId="a4">
    <w:name w:val="Balloon Text"/>
    <w:basedOn w:val="a"/>
    <w:link w:val="a5"/>
    <w:uiPriority w:val="99"/>
    <w:semiHidden/>
    <w:unhideWhenUsed/>
    <w:rsid w:val="00C11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13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ru.wikipedia.org/wiki/%D0%9A%D0%BE%D0%BC%D0%BC%D1%83%D1%82%D0%B0%D1%82%D0%B8%D0%B2%D0%BD%D0%B0%D1%8F_%D0%BE%D0%BF%D0%B5%D1%80%D0%B0%D1%86%D0%B8%D1%8F" TargetMode="External"/><Relationship Id="rId18" Type="http://schemas.openxmlformats.org/officeDocument/2006/relationships/hyperlink" Target="http://ru.wikipedia.org/wiki/%D0%9E%D0%B1%D1%80%D0%B0%D1%82%D0%BD%D0%B0%D1%8F_%D0%BC%D0%B0%D1%82%D1%80%D0%B8%D1%86%D0%B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ru.wikipedia.org/wiki/%D0%90%D1%81%D1%81%D0%BE%D1%86%D0%B8%D0%B0%D1%82%D0%B8%D0%B2%D0%BD%D0%B0%D1%8F_%D0%BE%D0%BF%D0%B5%D1%80%D0%B0%D1%86%D0%B8%D1%8F" TargetMode="External"/><Relationship Id="rId17" Type="http://schemas.openxmlformats.org/officeDocument/2006/relationships/hyperlink" Target="http://ru.wikipedia.org/wiki/%D0%9A%D0%BE%D0%BB%D1%8C%D1%86%D0%BE_%28%D0%B0%D0%BB%D0%B3%D0%B5%D0%B1%D1%80%D0%B0%29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4%D0%B8%D1%81%D1%82%D1%80%D0%B8%D0%B1%D1%83%D1%82%D0%B8%D0%B2%D0%BD%D0%BE%D1%81%D1%82%D1%8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3%D0%BC%D0%BD%D0%BE%D0%B6%D0%B5%D0%BD%D0%B8%D0%B5_%D0%BC%D0%B0%D1%82%D1%80%D0%B8%D1%86" TargetMode="External"/><Relationship Id="rId11" Type="http://schemas.openxmlformats.org/officeDocument/2006/relationships/hyperlink" Target="http://ru.wikipedia.org/wiki/%D0%A2%D1%80%D0%B0%D0%BD%D1%81%D0%BF%D0%BE%D0%BD%D0%B8%D1%80%D0%BE%D0%B2%D0%B0%D0%BD%D0%B8%D0%B5_%D0%BC%D0%B0%D1%82%D1%80%D0%B8%D1%86%D1%8B" TargetMode="External"/><Relationship Id="rId5" Type="http://schemas.openxmlformats.org/officeDocument/2006/relationships/hyperlink" Target="http://ru.wikipedia.org/wiki/%D0%9D%D1%83%D0%BB%D0%B5%D0%B2%D0%B0%D1%8F_%D0%BC%D0%B0%D1%82%D1%80%D0%B8%D1%86%D0%B0" TargetMode="External"/><Relationship Id="rId15" Type="http://schemas.openxmlformats.org/officeDocument/2006/relationships/hyperlink" Target="http://ru.wikipedia.org/wiki/%D0%9A%D0%BE%D0%BC%D0%BC%D1%83%D1%82%D0%B0%D1%82%D0%BE%D1%80_%D0%BE%D0%BF%D0%B5%D1%80%D0%B0%D1%82%D0%BE%D1%80%D0%BE%D0%B2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2802</Characters>
  <Application>Microsoft Office Word</Application>
  <DocSecurity>0</DocSecurity>
  <Lines>23</Lines>
  <Paragraphs>6</Paragraphs>
  <ScaleCrop>false</ScaleCrop>
  <Company/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2010-01-17T15:42:00Z</dcterms:created>
  <dcterms:modified xsi:type="dcterms:W3CDTF">2010-01-17T15:42:00Z</dcterms:modified>
</cp:coreProperties>
</file>